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E8D6" w14:textId="77777777" w:rsidR="00E6682B" w:rsidRPr="00D42924" w:rsidRDefault="00E6682B" w:rsidP="005F47B7">
      <w:pPr>
        <w:pStyle w:val="Heading1"/>
        <w:rPr>
          <w:sz w:val="28"/>
          <w:szCs w:val="28"/>
        </w:rPr>
      </w:pPr>
      <w:r w:rsidRPr="00D42924">
        <w:rPr>
          <w:sz w:val="28"/>
          <w:szCs w:val="28"/>
        </w:rPr>
        <w:t>RENTAL OR LEASE OF DISTRICT REAL PROPERTY</w:t>
      </w:r>
    </w:p>
    <w:p w14:paraId="36823010" w14:textId="77777777" w:rsidR="009307C1" w:rsidRPr="005F47B7" w:rsidRDefault="009307C1" w:rsidP="005F47B7">
      <w:pPr>
        <w:rPr>
          <w:rFonts w:ascii="Times New Roman" w:hAnsi="Times New Roman"/>
          <w:sz w:val="24"/>
          <w:szCs w:val="24"/>
        </w:rPr>
      </w:pPr>
    </w:p>
    <w:p w14:paraId="3B7A9B92" w14:textId="0B469243" w:rsidR="009307C1" w:rsidRPr="005F47B7" w:rsidRDefault="00996A67" w:rsidP="005F47B7">
      <w:pPr>
        <w:pStyle w:val="NormalWeb"/>
        <w:rPr>
          <w:rFonts w:ascii="Times New Roman" w:hAnsi="Times New Roman"/>
          <w:sz w:val="24"/>
          <w:szCs w:val="24"/>
        </w:rPr>
      </w:pPr>
      <w:r w:rsidRPr="005F47B7">
        <w:rPr>
          <w:rFonts w:ascii="Times New Roman" w:hAnsi="Times New Roman"/>
          <w:sz w:val="24"/>
          <w:szCs w:val="24"/>
        </w:rPr>
        <w:t xml:space="preserve">When district real property is not needed, the board has the authority to call for bids to rent or lease any surplus real property. </w:t>
      </w:r>
      <w:r w:rsidRPr="00D42924">
        <w:rPr>
          <w:rFonts w:ascii="Times New Roman" w:hAnsi="Times New Roman"/>
          <w:sz w:val="24"/>
          <w:szCs w:val="24"/>
        </w:rPr>
        <w:t>A notice</w:t>
      </w:r>
      <w:r w:rsidRPr="005F47B7">
        <w:rPr>
          <w:rFonts w:ascii="Times New Roman" w:hAnsi="Times New Roman"/>
          <w:sz w:val="24"/>
          <w:szCs w:val="24"/>
        </w:rPr>
        <w:t xml:space="preserve"> of the intent to rent or lease property </w:t>
      </w:r>
      <w:r w:rsidRPr="00D42924">
        <w:rPr>
          <w:rFonts w:ascii="Times New Roman" w:hAnsi="Times New Roman"/>
          <w:sz w:val="24"/>
          <w:szCs w:val="24"/>
        </w:rPr>
        <w:t>will</w:t>
      </w:r>
      <w:r w:rsidRPr="005F47B7">
        <w:rPr>
          <w:rFonts w:ascii="Times New Roman" w:hAnsi="Times New Roman"/>
          <w:sz w:val="24"/>
          <w:szCs w:val="24"/>
        </w:rPr>
        <w:t xml:space="preserve"> be published in a newspaper of general circulation in the district at least 45 days before the rental or lease takes effect, if the value of the rental or lease is $10,000.00 or more. The district may establish a minimum acceptable bid based upon the fair market value, provided that such minimum bid is non-discriminatory within classes of users.</w:t>
      </w:r>
    </w:p>
    <w:p w14:paraId="3D5E1467" w14:textId="683727C6" w:rsidR="00D42924" w:rsidRPr="00D42924" w:rsidRDefault="00996A67" w:rsidP="00D42924">
      <w:pPr>
        <w:pStyle w:val="NormalWeb"/>
        <w:rPr>
          <w:rFonts w:ascii="Times New Roman" w:hAnsi="Times New Roman"/>
          <w:sz w:val="24"/>
          <w:szCs w:val="24"/>
        </w:rPr>
      </w:pPr>
      <w:r w:rsidRPr="00D42924">
        <w:rPr>
          <w:rFonts w:ascii="Times New Roman" w:hAnsi="Times New Roman"/>
          <w:sz w:val="24"/>
          <w:szCs w:val="24"/>
        </w:rPr>
        <w:br/>
      </w:r>
      <w:r w:rsidRPr="005F47B7">
        <w:rPr>
          <w:rFonts w:ascii="Times New Roman" w:hAnsi="Times New Roman"/>
          <w:sz w:val="24"/>
          <w:szCs w:val="24"/>
        </w:rPr>
        <w:t xml:space="preserve">Such property </w:t>
      </w:r>
      <w:r w:rsidRPr="00D42924">
        <w:rPr>
          <w:rFonts w:ascii="Times New Roman" w:hAnsi="Times New Roman"/>
          <w:sz w:val="24"/>
          <w:szCs w:val="24"/>
        </w:rPr>
        <w:t>will</w:t>
      </w:r>
      <w:r w:rsidRPr="005F47B7">
        <w:rPr>
          <w:rFonts w:ascii="Times New Roman" w:hAnsi="Times New Roman"/>
          <w:sz w:val="24"/>
          <w:szCs w:val="24"/>
        </w:rPr>
        <w:t xml:space="preserve"> be rented or leased for lawful purposes. The rental or lease </w:t>
      </w:r>
      <w:r w:rsidRPr="00D42924">
        <w:rPr>
          <w:rFonts w:ascii="Times New Roman" w:hAnsi="Times New Roman"/>
          <w:sz w:val="24"/>
          <w:szCs w:val="24"/>
        </w:rPr>
        <w:t>will</w:t>
      </w:r>
      <w:r w:rsidRPr="005F47B7">
        <w:rPr>
          <w:rFonts w:ascii="Times New Roman" w:hAnsi="Times New Roman"/>
          <w:sz w:val="24"/>
          <w:szCs w:val="24"/>
        </w:rPr>
        <w:t xml:space="preserve"> be in the best interests of the district and not interfere with the conduct of the district's educational program and related activities</w:t>
      </w:r>
      <w:r w:rsidR="005F47B7">
        <w:rPr>
          <w:rFonts w:ascii="Times New Roman" w:hAnsi="Times New Roman"/>
          <w:sz w:val="24"/>
          <w:szCs w:val="24"/>
        </w:rPr>
        <w:t xml:space="preserve">. </w:t>
      </w:r>
      <w:r w:rsidR="00C409A9" w:rsidRPr="00D42924">
        <w:rPr>
          <w:rFonts w:ascii="Times New Roman" w:hAnsi="Times New Roman"/>
          <w:sz w:val="24"/>
          <w:szCs w:val="24"/>
        </w:rPr>
        <w:t>It is a violation of district policy for any person, including a renter or leaser</w:t>
      </w:r>
      <w:r w:rsidR="00C76401">
        <w:rPr>
          <w:rFonts w:ascii="Times New Roman" w:hAnsi="Times New Roman"/>
          <w:sz w:val="24"/>
          <w:szCs w:val="24"/>
        </w:rPr>
        <w:t>,</w:t>
      </w:r>
      <w:r w:rsidR="00C409A9" w:rsidRPr="00D42924">
        <w:rPr>
          <w:rFonts w:ascii="Times New Roman" w:hAnsi="Times New Roman"/>
          <w:sz w:val="24"/>
          <w:szCs w:val="24"/>
        </w:rPr>
        <w:t xml:space="preserve"> to carry a firearm or dangerous weapon on district property. </w:t>
      </w:r>
      <w:r w:rsidR="00C409A9" w:rsidRPr="005F47B7">
        <w:rPr>
          <w:rFonts w:ascii="Times New Roman" w:hAnsi="Times New Roman"/>
          <w:sz w:val="24"/>
          <w:szCs w:val="24"/>
        </w:rPr>
        <w:t xml:space="preserve"> </w:t>
      </w:r>
      <w:r w:rsidRPr="005F47B7">
        <w:rPr>
          <w:rFonts w:ascii="Times New Roman" w:hAnsi="Times New Roman"/>
          <w:sz w:val="24"/>
          <w:szCs w:val="24"/>
        </w:rPr>
        <w:t xml:space="preserve">Proceeds from rental or lease of district property which are in excess of the operational costs incurred for such rental or lease </w:t>
      </w:r>
      <w:r w:rsidRPr="00D42924">
        <w:rPr>
          <w:rFonts w:ascii="Times New Roman" w:hAnsi="Times New Roman"/>
          <w:sz w:val="24"/>
          <w:szCs w:val="24"/>
        </w:rPr>
        <w:t>will</w:t>
      </w:r>
      <w:r w:rsidRPr="005F47B7">
        <w:rPr>
          <w:rFonts w:ascii="Times New Roman" w:hAnsi="Times New Roman"/>
          <w:sz w:val="24"/>
          <w:szCs w:val="24"/>
        </w:rPr>
        <w:t xml:space="preserve"> be deposited in the capital projects fund or debt service fund.</w:t>
      </w:r>
    </w:p>
    <w:p w14:paraId="39D32F73" w14:textId="26FDC719" w:rsidR="005F47B7" w:rsidRDefault="00D42924" w:rsidP="00D42924">
      <w:pPr>
        <w:pStyle w:val="NormalWeb"/>
        <w:rPr>
          <w:rFonts w:ascii="Times New Roman" w:hAnsi="Times New Roman"/>
          <w:sz w:val="24"/>
          <w:szCs w:val="24"/>
        </w:rPr>
      </w:pPr>
      <w:r w:rsidRPr="00D42924">
        <w:rPr>
          <w:rFonts w:ascii="Times New Roman" w:hAnsi="Times New Roman"/>
          <w:sz w:val="24"/>
          <w:szCs w:val="24"/>
        </w:rPr>
        <w:br/>
        <w:t>At the option of the board of directors, after evaluating the sufficiency of the school district’s capital projects fund for purposes of meeting demands for new construction and improvements, moneys derived from the lease or rental of real property may be deposited into the district’s general fund to be used exclusively for nonrecurring costs related to operating school facilities, including</w:t>
      </w:r>
      <w:r w:rsidR="00C76401">
        <w:rPr>
          <w:rFonts w:ascii="Times New Roman" w:hAnsi="Times New Roman"/>
          <w:sz w:val="24"/>
          <w:szCs w:val="24"/>
        </w:rPr>
        <w:t>,</w:t>
      </w:r>
      <w:bookmarkStart w:id="1" w:name="_GoBack"/>
      <w:bookmarkEnd w:id="1"/>
      <w:r w:rsidRPr="00D42924">
        <w:rPr>
          <w:rFonts w:ascii="Times New Roman" w:hAnsi="Times New Roman"/>
          <w:sz w:val="24"/>
          <w:szCs w:val="24"/>
        </w:rPr>
        <w:t xml:space="preserve"> but not limited to, expenses for maintenance.</w:t>
      </w:r>
    </w:p>
    <w:p w14:paraId="22DBDD7C" w14:textId="75D01595" w:rsidR="00D42924" w:rsidRPr="00D42924" w:rsidRDefault="007C2BA0" w:rsidP="00D42924">
      <w:pPr>
        <w:pStyle w:val="NormalWeb"/>
        <w:rPr>
          <w:rFonts w:ascii="Times New Roman" w:hAnsi="Times New Roman"/>
          <w:sz w:val="24"/>
          <w:szCs w:val="24"/>
        </w:rPr>
      </w:pPr>
      <w:r>
        <w:rPr>
          <w:rFonts w:ascii="Times New Roman" w:hAnsi="Times New Roman"/>
          <w:sz w:val="24"/>
          <w:szCs w:val="24"/>
        </w:rPr>
        <w:pict w14:anchorId="4AD8E7EB">
          <v:rect id="_x0000_i1025" style="width:0;height:1.5pt" o:hralign="center" o:hrstd="t" o:hr="t" fillcolor="#a0a0a0" stroked="f"/>
        </w:pict>
      </w:r>
    </w:p>
    <w:p w14:paraId="34064EFB" w14:textId="77777777" w:rsidR="00D42924" w:rsidRPr="005F47B7" w:rsidRDefault="00D42924" w:rsidP="00D42924">
      <w:pPr>
        <w:pStyle w:val="NormalWeb"/>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2160"/>
        <w:gridCol w:w="4230"/>
      </w:tblGrid>
      <w:tr w:rsidR="005F47B7" w:rsidRPr="00D42924" w14:paraId="25929608" w14:textId="084D3A8F" w:rsidTr="005F47B7">
        <w:trPr>
          <w:tblCellSpacing w:w="15" w:type="dxa"/>
        </w:trPr>
        <w:tc>
          <w:tcPr>
            <w:tcW w:w="2205" w:type="dxa"/>
            <w:vAlign w:val="center"/>
            <w:hideMark/>
          </w:tcPr>
          <w:p w14:paraId="0C287026" w14:textId="77777777" w:rsidR="005F47B7" w:rsidRPr="00D42924" w:rsidRDefault="005F47B7" w:rsidP="002E21CA">
            <w:pPr>
              <w:rPr>
                <w:rFonts w:ascii="Times New Roman" w:hAnsi="Times New Roman"/>
                <w:sz w:val="24"/>
                <w:szCs w:val="24"/>
              </w:rPr>
            </w:pPr>
            <w:r w:rsidRPr="00D42924">
              <w:rPr>
                <w:rFonts w:ascii="Times New Roman" w:hAnsi="Times New Roman"/>
                <w:sz w:val="24"/>
                <w:szCs w:val="24"/>
              </w:rPr>
              <w:t xml:space="preserve">Cross References: </w:t>
            </w:r>
          </w:p>
        </w:tc>
        <w:tc>
          <w:tcPr>
            <w:tcW w:w="2130" w:type="dxa"/>
            <w:vAlign w:val="center"/>
            <w:hideMark/>
          </w:tcPr>
          <w:p w14:paraId="06632BC3" w14:textId="57184A55" w:rsidR="005F47B7" w:rsidRPr="00D42924" w:rsidRDefault="005F47B7" w:rsidP="00C409A9">
            <w:pPr>
              <w:rPr>
                <w:rFonts w:ascii="Times New Roman" w:hAnsi="Times New Roman"/>
                <w:sz w:val="24"/>
                <w:szCs w:val="24"/>
              </w:rPr>
            </w:pPr>
            <w:r w:rsidRPr="00D42924">
              <w:rPr>
                <w:rFonts w:ascii="Times New Roman" w:hAnsi="Times New Roman"/>
                <w:sz w:val="24"/>
                <w:szCs w:val="24"/>
              </w:rPr>
              <w:t xml:space="preserve"> </w:t>
            </w:r>
            <w:r>
              <w:rPr>
                <w:rFonts w:ascii="Times New Roman" w:hAnsi="Times New Roman"/>
                <w:sz w:val="24"/>
                <w:szCs w:val="24"/>
              </w:rPr>
              <w:t xml:space="preserve">Board Policy </w:t>
            </w:r>
            <w:r w:rsidRPr="00D42924">
              <w:rPr>
                <w:rFonts w:ascii="Times New Roman" w:hAnsi="Times New Roman"/>
                <w:sz w:val="24"/>
                <w:szCs w:val="24"/>
              </w:rPr>
              <w:t>421</w:t>
            </w:r>
            <w:r>
              <w:rPr>
                <w:rFonts w:ascii="Times New Roman" w:hAnsi="Times New Roman"/>
                <w:sz w:val="24"/>
                <w:szCs w:val="24"/>
              </w:rPr>
              <w:t>0</w:t>
            </w:r>
          </w:p>
        </w:tc>
        <w:tc>
          <w:tcPr>
            <w:tcW w:w="4185" w:type="dxa"/>
          </w:tcPr>
          <w:p w14:paraId="15CC45B6" w14:textId="6C6FDB18" w:rsidR="005F47B7" w:rsidRPr="00D42924" w:rsidRDefault="005F47B7" w:rsidP="00C409A9">
            <w:pPr>
              <w:rPr>
                <w:rFonts w:ascii="Times New Roman" w:hAnsi="Times New Roman"/>
                <w:sz w:val="24"/>
                <w:szCs w:val="24"/>
              </w:rPr>
            </w:pPr>
            <w:r w:rsidRPr="00D42924">
              <w:rPr>
                <w:rFonts w:ascii="Times New Roman" w:hAnsi="Times New Roman"/>
                <w:sz w:val="24"/>
                <w:szCs w:val="24"/>
              </w:rPr>
              <w:t xml:space="preserve">Regulation of Dangerous Weapons  </w:t>
            </w:r>
          </w:p>
        </w:tc>
      </w:tr>
      <w:tr w:rsidR="005F47B7" w:rsidRPr="00D42924" w14:paraId="0645092E" w14:textId="589B0EB6" w:rsidTr="005F47B7">
        <w:trPr>
          <w:tblCellSpacing w:w="15" w:type="dxa"/>
        </w:trPr>
        <w:tc>
          <w:tcPr>
            <w:tcW w:w="2205" w:type="dxa"/>
            <w:vAlign w:val="center"/>
            <w:hideMark/>
          </w:tcPr>
          <w:p w14:paraId="0392819C" w14:textId="77777777" w:rsidR="005F47B7" w:rsidRPr="00D42924" w:rsidRDefault="005F47B7" w:rsidP="002E21CA">
            <w:pPr>
              <w:rPr>
                <w:rFonts w:ascii="Times New Roman" w:hAnsi="Times New Roman"/>
                <w:sz w:val="24"/>
                <w:szCs w:val="24"/>
              </w:rPr>
            </w:pPr>
          </w:p>
        </w:tc>
        <w:tc>
          <w:tcPr>
            <w:tcW w:w="2130" w:type="dxa"/>
            <w:vAlign w:val="center"/>
            <w:hideMark/>
          </w:tcPr>
          <w:p w14:paraId="2682E2D7" w14:textId="77777777" w:rsidR="005F47B7" w:rsidRPr="00D42924" w:rsidRDefault="005F47B7" w:rsidP="002E21CA">
            <w:pPr>
              <w:rPr>
                <w:rFonts w:ascii="Times New Roman" w:hAnsi="Times New Roman"/>
                <w:sz w:val="24"/>
                <w:szCs w:val="24"/>
              </w:rPr>
            </w:pPr>
          </w:p>
        </w:tc>
        <w:tc>
          <w:tcPr>
            <w:tcW w:w="4185" w:type="dxa"/>
          </w:tcPr>
          <w:p w14:paraId="4F9053C7" w14:textId="77777777" w:rsidR="005F47B7" w:rsidRPr="00D42924" w:rsidRDefault="005F47B7" w:rsidP="002E21CA">
            <w:pPr>
              <w:rPr>
                <w:rFonts w:ascii="Times New Roman" w:hAnsi="Times New Roman"/>
                <w:sz w:val="24"/>
                <w:szCs w:val="24"/>
              </w:rPr>
            </w:pPr>
          </w:p>
        </w:tc>
      </w:tr>
      <w:tr w:rsidR="005F47B7" w:rsidRPr="00D42924" w14:paraId="1600C93F" w14:textId="6EEAD634" w:rsidTr="005F47B7">
        <w:trPr>
          <w:tblCellSpacing w:w="15" w:type="dxa"/>
        </w:trPr>
        <w:tc>
          <w:tcPr>
            <w:tcW w:w="2205" w:type="dxa"/>
            <w:hideMark/>
          </w:tcPr>
          <w:p w14:paraId="217DF098" w14:textId="77777777" w:rsidR="005F47B7" w:rsidRPr="00D42924" w:rsidRDefault="005F47B7" w:rsidP="005F47B7">
            <w:pPr>
              <w:rPr>
                <w:rFonts w:ascii="Times New Roman" w:hAnsi="Times New Roman"/>
                <w:sz w:val="24"/>
                <w:szCs w:val="24"/>
              </w:rPr>
            </w:pPr>
            <w:r w:rsidRPr="00D42924">
              <w:rPr>
                <w:rFonts w:ascii="Times New Roman" w:hAnsi="Times New Roman"/>
                <w:sz w:val="24"/>
                <w:szCs w:val="24"/>
              </w:rPr>
              <w:t xml:space="preserve">Legal References: </w:t>
            </w:r>
          </w:p>
        </w:tc>
        <w:tc>
          <w:tcPr>
            <w:tcW w:w="2130" w:type="dxa"/>
            <w:vAlign w:val="center"/>
            <w:hideMark/>
          </w:tcPr>
          <w:p w14:paraId="7783CA9C" w14:textId="3172EF9E"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28A.335.040 </w:t>
            </w:r>
          </w:p>
        </w:tc>
        <w:tc>
          <w:tcPr>
            <w:tcW w:w="4185" w:type="dxa"/>
          </w:tcPr>
          <w:p w14:paraId="42286BB9" w14:textId="215F5332" w:rsidR="005F47B7" w:rsidRPr="00D42924" w:rsidRDefault="005F47B7">
            <w:pPr>
              <w:rPr>
                <w:rFonts w:ascii="Times New Roman" w:hAnsi="Times New Roman"/>
                <w:sz w:val="24"/>
                <w:szCs w:val="24"/>
              </w:rPr>
            </w:pPr>
            <w:r w:rsidRPr="00D42924">
              <w:rPr>
                <w:rFonts w:ascii="Times New Roman" w:hAnsi="Times New Roman"/>
                <w:sz w:val="24"/>
                <w:szCs w:val="24"/>
              </w:rPr>
              <w:t>Surplus school property, rental, lease or use of — Authorized – Limitations</w:t>
            </w:r>
          </w:p>
        </w:tc>
      </w:tr>
      <w:tr w:rsidR="005F47B7" w:rsidRPr="00D42924" w14:paraId="1366AB37" w14:textId="23B9622A" w:rsidTr="005F47B7">
        <w:trPr>
          <w:tblCellSpacing w:w="15" w:type="dxa"/>
        </w:trPr>
        <w:tc>
          <w:tcPr>
            <w:tcW w:w="2205" w:type="dxa"/>
            <w:vAlign w:val="center"/>
            <w:hideMark/>
          </w:tcPr>
          <w:p w14:paraId="3735320E" w14:textId="77777777" w:rsidR="005F47B7" w:rsidRPr="00D42924" w:rsidRDefault="005F47B7">
            <w:pPr>
              <w:rPr>
                <w:rFonts w:ascii="Times New Roman" w:hAnsi="Times New Roman"/>
                <w:sz w:val="24"/>
                <w:szCs w:val="24"/>
              </w:rPr>
            </w:pPr>
          </w:p>
        </w:tc>
        <w:tc>
          <w:tcPr>
            <w:tcW w:w="2130" w:type="dxa"/>
            <w:vAlign w:val="center"/>
            <w:hideMark/>
          </w:tcPr>
          <w:p w14:paraId="0ECE1775" w14:textId="05D67A05"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28A.335.050 </w:t>
            </w:r>
          </w:p>
        </w:tc>
        <w:tc>
          <w:tcPr>
            <w:tcW w:w="4185" w:type="dxa"/>
          </w:tcPr>
          <w:p w14:paraId="19F7A373" w14:textId="1013C48C" w:rsidR="005F47B7" w:rsidRPr="00D42924" w:rsidRDefault="005F47B7">
            <w:pPr>
              <w:rPr>
                <w:rFonts w:ascii="Times New Roman" w:hAnsi="Times New Roman"/>
                <w:sz w:val="24"/>
                <w:szCs w:val="24"/>
              </w:rPr>
            </w:pPr>
            <w:r w:rsidRPr="00D42924">
              <w:rPr>
                <w:rFonts w:ascii="Times New Roman" w:hAnsi="Times New Roman"/>
                <w:sz w:val="24"/>
                <w:szCs w:val="24"/>
              </w:rPr>
              <w:t>Surplus school property, rental, lease or use of — Joint use—Compensation—Conditions generally</w:t>
            </w:r>
          </w:p>
        </w:tc>
      </w:tr>
      <w:tr w:rsidR="005F47B7" w:rsidRPr="00D42924" w14:paraId="0C7FDD41" w14:textId="4C46437A" w:rsidTr="005F47B7">
        <w:trPr>
          <w:tblCellSpacing w:w="15" w:type="dxa"/>
        </w:trPr>
        <w:tc>
          <w:tcPr>
            <w:tcW w:w="2205" w:type="dxa"/>
            <w:vAlign w:val="center"/>
            <w:hideMark/>
          </w:tcPr>
          <w:p w14:paraId="64C309EF" w14:textId="77777777" w:rsidR="005F47B7" w:rsidRPr="00D42924" w:rsidRDefault="005F47B7">
            <w:pPr>
              <w:rPr>
                <w:rFonts w:ascii="Times New Roman" w:hAnsi="Times New Roman"/>
                <w:sz w:val="24"/>
                <w:szCs w:val="24"/>
              </w:rPr>
            </w:pPr>
          </w:p>
        </w:tc>
        <w:tc>
          <w:tcPr>
            <w:tcW w:w="2130" w:type="dxa"/>
            <w:vAlign w:val="center"/>
            <w:hideMark/>
          </w:tcPr>
          <w:p w14:paraId="2961156E" w14:textId="316E477E"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28A.335.060 </w:t>
            </w:r>
          </w:p>
        </w:tc>
        <w:tc>
          <w:tcPr>
            <w:tcW w:w="4185" w:type="dxa"/>
          </w:tcPr>
          <w:p w14:paraId="3E976AD9" w14:textId="6EB96B1C" w:rsidR="005F47B7" w:rsidRPr="00D42924" w:rsidRDefault="005F47B7">
            <w:pPr>
              <w:rPr>
                <w:rFonts w:ascii="Times New Roman" w:hAnsi="Times New Roman"/>
                <w:sz w:val="24"/>
                <w:szCs w:val="24"/>
              </w:rPr>
            </w:pPr>
            <w:r w:rsidRPr="00D42924">
              <w:rPr>
                <w:rFonts w:ascii="Times New Roman" w:hAnsi="Times New Roman"/>
                <w:sz w:val="24"/>
                <w:szCs w:val="24"/>
              </w:rPr>
              <w:t>Surplus school property, rental lease or use of — Disposition of moneys received from</w:t>
            </w:r>
          </w:p>
        </w:tc>
      </w:tr>
      <w:tr w:rsidR="005F47B7" w:rsidRPr="00D42924" w14:paraId="2FCD6076" w14:textId="51EAE444" w:rsidTr="005F47B7">
        <w:trPr>
          <w:tblCellSpacing w:w="15" w:type="dxa"/>
        </w:trPr>
        <w:tc>
          <w:tcPr>
            <w:tcW w:w="2205" w:type="dxa"/>
            <w:vAlign w:val="center"/>
            <w:hideMark/>
          </w:tcPr>
          <w:p w14:paraId="2057B43F" w14:textId="77777777" w:rsidR="005F47B7" w:rsidRPr="00D42924" w:rsidRDefault="005F47B7">
            <w:pPr>
              <w:rPr>
                <w:rFonts w:ascii="Times New Roman" w:hAnsi="Times New Roman"/>
                <w:sz w:val="24"/>
                <w:szCs w:val="24"/>
              </w:rPr>
            </w:pPr>
          </w:p>
        </w:tc>
        <w:tc>
          <w:tcPr>
            <w:tcW w:w="2130" w:type="dxa"/>
            <w:vAlign w:val="center"/>
            <w:hideMark/>
          </w:tcPr>
          <w:p w14:paraId="5FAAA01D" w14:textId="05FA6A20"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28A.335.070 </w:t>
            </w:r>
          </w:p>
        </w:tc>
        <w:tc>
          <w:tcPr>
            <w:tcW w:w="4185" w:type="dxa"/>
          </w:tcPr>
          <w:p w14:paraId="3B43F1F3" w14:textId="72C60957" w:rsidR="005F47B7" w:rsidRPr="00D42924" w:rsidRDefault="005F47B7">
            <w:pPr>
              <w:rPr>
                <w:rFonts w:ascii="Times New Roman" w:hAnsi="Times New Roman"/>
                <w:sz w:val="24"/>
                <w:szCs w:val="24"/>
              </w:rPr>
            </w:pPr>
            <w:r w:rsidRPr="00D42924">
              <w:rPr>
                <w:rFonts w:ascii="Times New Roman" w:hAnsi="Times New Roman"/>
                <w:sz w:val="24"/>
                <w:szCs w:val="24"/>
              </w:rPr>
              <w:t>Surplus school property, rental, lease or use of — Existing contracts not impaired</w:t>
            </w:r>
          </w:p>
        </w:tc>
      </w:tr>
      <w:tr w:rsidR="005F47B7" w:rsidRPr="00D42924" w14:paraId="7EB5BDAB" w14:textId="38A5CAAC" w:rsidTr="005F47B7">
        <w:trPr>
          <w:tblCellSpacing w:w="15" w:type="dxa"/>
        </w:trPr>
        <w:tc>
          <w:tcPr>
            <w:tcW w:w="2205" w:type="dxa"/>
            <w:vAlign w:val="center"/>
            <w:hideMark/>
          </w:tcPr>
          <w:p w14:paraId="74FA663B" w14:textId="77777777" w:rsidR="005F47B7" w:rsidRPr="00D42924" w:rsidRDefault="005F47B7">
            <w:pPr>
              <w:rPr>
                <w:rFonts w:ascii="Times New Roman" w:hAnsi="Times New Roman"/>
                <w:sz w:val="24"/>
                <w:szCs w:val="24"/>
              </w:rPr>
            </w:pPr>
          </w:p>
        </w:tc>
        <w:tc>
          <w:tcPr>
            <w:tcW w:w="2130" w:type="dxa"/>
            <w:vAlign w:val="center"/>
            <w:hideMark/>
          </w:tcPr>
          <w:p w14:paraId="4530DDB2" w14:textId="50200769"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28A.335.080 </w:t>
            </w:r>
          </w:p>
        </w:tc>
        <w:tc>
          <w:tcPr>
            <w:tcW w:w="4185" w:type="dxa"/>
          </w:tcPr>
          <w:p w14:paraId="4B5D08B1" w14:textId="77C93583" w:rsidR="005F47B7" w:rsidRPr="00D42924" w:rsidRDefault="005F47B7">
            <w:pPr>
              <w:rPr>
                <w:rFonts w:ascii="Times New Roman" w:hAnsi="Times New Roman"/>
                <w:sz w:val="24"/>
                <w:szCs w:val="24"/>
              </w:rPr>
            </w:pPr>
            <w:r w:rsidRPr="00D42924">
              <w:rPr>
                <w:rFonts w:ascii="Times New Roman" w:hAnsi="Times New Roman"/>
                <w:sz w:val="24"/>
                <w:szCs w:val="24"/>
              </w:rPr>
              <w:t>Surplus school property, rental, lease or use of — Community use not impaired</w:t>
            </w:r>
          </w:p>
        </w:tc>
      </w:tr>
      <w:tr w:rsidR="005F47B7" w:rsidRPr="00D42924" w14:paraId="5C3780DC" w14:textId="4B2350D5" w:rsidTr="005F47B7">
        <w:trPr>
          <w:tblCellSpacing w:w="15" w:type="dxa"/>
        </w:trPr>
        <w:tc>
          <w:tcPr>
            <w:tcW w:w="2205" w:type="dxa"/>
            <w:vAlign w:val="center"/>
            <w:hideMark/>
          </w:tcPr>
          <w:p w14:paraId="1D3A3851" w14:textId="77777777" w:rsidR="005F47B7" w:rsidRPr="00D42924" w:rsidRDefault="005F47B7">
            <w:pPr>
              <w:rPr>
                <w:rFonts w:ascii="Times New Roman" w:hAnsi="Times New Roman"/>
                <w:sz w:val="24"/>
                <w:szCs w:val="24"/>
              </w:rPr>
            </w:pPr>
          </w:p>
        </w:tc>
        <w:tc>
          <w:tcPr>
            <w:tcW w:w="2130" w:type="dxa"/>
            <w:vAlign w:val="center"/>
            <w:hideMark/>
          </w:tcPr>
          <w:p w14:paraId="5D8F442E" w14:textId="56419827"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28A.335.090 </w:t>
            </w:r>
          </w:p>
        </w:tc>
        <w:tc>
          <w:tcPr>
            <w:tcW w:w="4185" w:type="dxa"/>
          </w:tcPr>
          <w:p w14:paraId="24E0CFC0" w14:textId="2D77037C" w:rsidR="005F47B7" w:rsidRPr="00D42924" w:rsidRDefault="005F47B7">
            <w:pPr>
              <w:rPr>
                <w:rFonts w:ascii="Times New Roman" w:hAnsi="Times New Roman"/>
                <w:sz w:val="24"/>
                <w:szCs w:val="24"/>
              </w:rPr>
            </w:pPr>
            <w:r w:rsidRPr="00D42924">
              <w:rPr>
                <w:rFonts w:ascii="Times New Roman" w:hAnsi="Times New Roman"/>
                <w:sz w:val="24"/>
                <w:szCs w:val="24"/>
              </w:rPr>
              <w:t>Conveyance and acquisition of property — Management— Appraisal</w:t>
            </w:r>
          </w:p>
        </w:tc>
      </w:tr>
      <w:tr w:rsidR="005F47B7" w:rsidRPr="00D42924" w14:paraId="70E77714" w14:textId="5F8EC074" w:rsidTr="005F47B7">
        <w:trPr>
          <w:tblCellSpacing w:w="15" w:type="dxa"/>
        </w:trPr>
        <w:tc>
          <w:tcPr>
            <w:tcW w:w="2205" w:type="dxa"/>
            <w:vAlign w:val="center"/>
            <w:hideMark/>
          </w:tcPr>
          <w:p w14:paraId="58576431" w14:textId="77777777" w:rsidR="005F47B7" w:rsidRPr="00D42924" w:rsidRDefault="005F47B7">
            <w:pPr>
              <w:rPr>
                <w:rFonts w:ascii="Times New Roman" w:hAnsi="Times New Roman"/>
                <w:sz w:val="24"/>
                <w:szCs w:val="24"/>
              </w:rPr>
            </w:pPr>
          </w:p>
        </w:tc>
        <w:tc>
          <w:tcPr>
            <w:tcW w:w="2130" w:type="dxa"/>
            <w:vAlign w:val="center"/>
            <w:hideMark/>
          </w:tcPr>
          <w:p w14:paraId="2BAB97B3" w14:textId="7951E294" w:rsidR="005F47B7" w:rsidRPr="00D42924" w:rsidRDefault="005F47B7">
            <w:pPr>
              <w:rPr>
                <w:rFonts w:ascii="Times New Roman" w:hAnsi="Times New Roman"/>
                <w:sz w:val="24"/>
                <w:szCs w:val="24"/>
              </w:rPr>
            </w:pPr>
            <w:r w:rsidRPr="00D42924">
              <w:rPr>
                <w:rFonts w:ascii="Times New Roman" w:hAnsi="Times New Roman"/>
                <w:sz w:val="24"/>
                <w:szCs w:val="24"/>
              </w:rPr>
              <w:t xml:space="preserve">RCW 28A.335.130 </w:t>
            </w:r>
          </w:p>
        </w:tc>
        <w:tc>
          <w:tcPr>
            <w:tcW w:w="4185" w:type="dxa"/>
          </w:tcPr>
          <w:p w14:paraId="027A1BD4" w14:textId="556E31CA" w:rsidR="005F47B7" w:rsidRPr="00D42924" w:rsidRDefault="005F47B7">
            <w:pPr>
              <w:rPr>
                <w:rFonts w:ascii="Times New Roman" w:hAnsi="Times New Roman"/>
                <w:sz w:val="24"/>
                <w:szCs w:val="24"/>
              </w:rPr>
            </w:pPr>
            <w:r w:rsidRPr="00D42924">
              <w:rPr>
                <w:rFonts w:ascii="Times New Roman" w:hAnsi="Times New Roman"/>
                <w:sz w:val="24"/>
                <w:szCs w:val="24"/>
              </w:rPr>
              <w:t>Real property — Sale — Use of proceeds</w:t>
            </w:r>
          </w:p>
        </w:tc>
      </w:tr>
    </w:tbl>
    <w:p w14:paraId="02095F9A" w14:textId="77777777" w:rsidR="00D42924" w:rsidRPr="00D42924" w:rsidRDefault="00D42924" w:rsidP="00D42924">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4"/>
          <w:szCs w:val="24"/>
        </w:rPr>
      </w:pPr>
    </w:p>
    <w:p w14:paraId="216FB6B7" w14:textId="66991E63" w:rsidR="00D42924" w:rsidRPr="00D42924" w:rsidRDefault="00D42924" w:rsidP="00D42924">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4"/>
          <w:szCs w:val="24"/>
        </w:rPr>
      </w:pPr>
      <w:r w:rsidRPr="00D42924">
        <w:rPr>
          <w:rFonts w:ascii="Times New Roman" w:hAnsi="Times New Roman"/>
          <w:sz w:val="24"/>
          <w:szCs w:val="24"/>
        </w:rPr>
        <w:t xml:space="preserve">Revision Date: </w:t>
      </w:r>
      <w:r w:rsidR="005F47B7">
        <w:rPr>
          <w:rFonts w:ascii="Times New Roman" w:hAnsi="Times New Roman"/>
          <w:sz w:val="24"/>
          <w:szCs w:val="24"/>
        </w:rPr>
        <w:t>12/16/19</w:t>
      </w:r>
    </w:p>
    <w:p w14:paraId="3DC444EF" w14:textId="4BAF5C2B" w:rsidR="009307C1" w:rsidRPr="00D42924" w:rsidRDefault="00996A67" w:rsidP="00D42924">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4"/>
          <w:szCs w:val="24"/>
        </w:rPr>
      </w:pPr>
      <w:r w:rsidRPr="00D42924">
        <w:rPr>
          <w:rFonts w:ascii="Times New Roman" w:hAnsi="Times New Roman"/>
          <w:sz w:val="24"/>
          <w:szCs w:val="24"/>
        </w:rPr>
        <w:t xml:space="preserve">Adoption Date: </w:t>
      </w:r>
      <w:r w:rsidR="00E6682B" w:rsidRPr="00D42924">
        <w:rPr>
          <w:rFonts w:ascii="Times New Roman" w:hAnsi="Times New Roman"/>
          <w:sz w:val="24"/>
          <w:szCs w:val="24"/>
        </w:rPr>
        <w:t xml:space="preserve"> January 2, 2002</w:t>
      </w:r>
    </w:p>
    <w:p w14:paraId="5C57D7F3" w14:textId="1B98500F" w:rsidR="00996A67" w:rsidRPr="00D42924" w:rsidRDefault="00E6682B" w:rsidP="005F47B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24"/>
          <w:szCs w:val="24"/>
        </w:rPr>
      </w:pPr>
      <w:r w:rsidRPr="00D42924">
        <w:rPr>
          <w:rFonts w:ascii="Times New Roman" w:hAnsi="Times New Roman"/>
          <w:sz w:val="24"/>
          <w:szCs w:val="24"/>
        </w:rPr>
        <w:t>Woodland School District #404</w:t>
      </w:r>
    </w:p>
    <w:sectPr w:rsidR="00996A67" w:rsidRPr="00D42924" w:rsidSect="00D4292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3AD6" w14:textId="77777777" w:rsidR="007C2BA0" w:rsidRDefault="007C2BA0" w:rsidP="001C2754">
      <w:r>
        <w:separator/>
      </w:r>
    </w:p>
  </w:endnote>
  <w:endnote w:type="continuationSeparator" w:id="0">
    <w:p w14:paraId="63281B28" w14:textId="77777777" w:rsidR="007C2BA0" w:rsidRDefault="007C2BA0" w:rsidP="001C2754">
      <w:r>
        <w:continuationSeparator/>
      </w:r>
    </w:p>
  </w:endnote>
  <w:endnote w:type="continuationNotice" w:id="1">
    <w:p w14:paraId="5D3B21F6" w14:textId="77777777" w:rsidR="007C2BA0" w:rsidRDefault="007C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422D6" w14:textId="77777777" w:rsidR="007C2BA0" w:rsidRDefault="007C2BA0" w:rsidP="001C2754">
      <w:r>
        <w:separator/>
      </w:r>
    </w:p>
  </w:footnote>
  <w:footnote w:type="continuationSeparator" w:id="0">
    <w:p w14:paraId="7E1A4EB5" w14:textId="77777777" w:rsidR="007C2BA0" w:rsidRDefault="007C2BA0" w:rsidP="001C2754">
      <w:r>
        <w:continuationSeparator/>
      </w:r>
    </w:p>
  </w:footnote>
  <w:footnote w:type="continuationNotice" w:id="1">
    <w:p w14:paraId="0BD01E72" w14:textId="77777777" w:rsidR="007C2BA0" w:rsidRDefault="007C2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1FBE" w14:textId="77777777" w:rsidR="005F47B7" w:rsidRPr="00D42924" w:rsidRDefault="005F47B7" w:rsidP="005F47B7">
    <w:pPr>
      <w:tabs>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Times New Roman" w:hAnsi="Times New Roman"/>
        <w:sz w:val="24"/>
        <w:szCs w:val="24"/>
      </w:rPr>
    </w:pPr>
    <w:r w:rsidRPr="00D42924">
      <w:rPr>
        <w:rFonts w:ascii="Times New Roman" w:hAnsi="Times New Roman"/>
        <w:sz w:val="24"/>
        <w:szCs w:val="24"/>
      </w:rPr>
      <w:t>Policy No. 6112</w:t>
    </w:r>
  </w:p>
  <w:p w14:paraId="58AEA3CC" w14:textId="77777777" w:rsidR="005F47B7" w:rsidRPr="00D42924" w:rsidRDefault="005F47B7" w:rsidP="005F47B7">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Times New Roman" w:hAnsi="Times New Roman"/>
        <w:sz w:val="24"/>
        <w:szCs w:val="24"/>
      </w:rPr>
    </w:pPr>
    <w:r w:rsidRPr="00D42924">
      <w:rPr>
        <w:rFonts w:ascii="Times New Roman" w:hAnsi="Times New Roman"/>
        <w:sz w:val="24"/>
        <w:szCs w:val="24"/>
      </w:rPr>
      <w:t>Management Support</w:t>
    </w:r>
  </w:p>
  <w:p w14:paraId="3825B311" w14:textId="77777777" w:rsidR="005F47B7" w:rsidRDefault="005F4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7D"/>
    <w:rsid w:val="001726D8"/>
    <w:rsid w:val="001C2754"/>
    <w:rsid w:val="0032380B"/>
    <w:rsid w:val="00517B1A"/>
    <w:rsid w:val="00540C3A"/>
    <w:rsid w:val="00596C4E"/>
    <w:rsid w:val="005F47B7"/>
    <w:rsid w:val="0063677D"/>
    <w:rsid w:val="007C2BA0"/>
    <w:rsid w:val="008A4FAB"/>
    <w:rsid w:val="009307C1"/>
    <w:rsid w:val="00996A67"/>
    <w:rsid w:val="00B87EBB"/>
    <w:rsid w:val="00BD5A32"/>
    <w:rsid w:val="00C15A12"/>
    <w:rsid w:val="00C409A9"/>
    <w:rsid w:val="00C76401"/>
    <w:rsid w:val="00CD79C6"/>
    <w:rsid w:val="00D42924"/>
    <w:rsid w:val="00E13CE9"/>
    <w:rsid w:val="00E6682B"/>
    <w:rsid w:val="00F8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1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924"/>
    <w:rPr>
      <w:rFonts w:ascii="Verdana" w:eastAsia="Verdana" w:hAnsi="Verdana"/>
      <w:szCs w:val="22"/>
    </w:rPr>
  </w:style>
  <w:style w:type="paragraph" w:styleId="Heading1">
    <w:name w:val="heading 1"/>
    <w:basedOn w:val="Normal"/>
    <w:next w:val="Normal"/>
    <w:link w:val="Heading1Char"/>
    <w:qFormat/>
    <w:rsid w:val="00D42924"/>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0"/>
    </w:pPr>
    <w:rPr>
      <w:rFonts w:ascii="Times New Roman" w:eastAsia="Times"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semiHidden/>
    <w:unhideWhenUsed/>
    <w:rPr>
      <w:rFonts w:ascii="Verdana" w:eastAsia="Verdana" w:hAnsi="Verdana"/>
      <w:szCs w:val="22"/>
    </w:rPr>
  </w:style>
  <w:style w:type="paragraph" w:styleId="BalloonText">
    <w:name w:val="Balloon Text"/>
    <w:basedOn w:val="Normal"/>
    <w:link w:val="BalloonTextChar"/>
    <w:uiPriority w:val="99"/>
    <w:semiHidden/>
    <w:unhideWhenUsed/>
    <w:rsid w:val="00C40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A9"/>
    <w:rPr>
      <w:rFonts w:ascii="Segoe UI" w:eastAsia="Verdana" w:hAnsi="Segoe UI" w:cs="Segoe UI"/>
      <w:sz w:val="18"/>
      <w:szCs w:val="18"/>
    </w:rPr>
  </w:style>
  <w:style w:type="paragraph" w:styleId="Header">
    <w:name w:val="header"/>
    <w:basedOn w:val="Normal"/>
    <w:link w:val="HeaderChar"/>
    <w:unhideWhenUsed/>
    <w:rsid w:val="00D42924"/>
    <w:pPr>
      <w:tabs>
        <w:tab w:val="center" w:pos="4680"/>
        <w:tab w:val="right" w:pos="9360"/>
      </w:tabs>
      <w:pPrChange w:id="0" w:author="Author">
        <w:pPr>
          <w:tabs>
            <w:tab w:val="center" w:pos="4320"/>
            <w:tab w:val="right" w:pos="8640"/>
          </w:tabs>
        </w:pPr>
      </w:pPrChange>
    </w:pPr>
    <w:rPr>
      <w:rPrChange w:id="0" w:author="Author">
        <w:rPr>
          <w:rFonts w:ascii="Times" w:eastAsia="Times" w:hAnsi="Times"/>
          <w:sz w:val="24"/>
          <w:lang w:val="en-US" w:eastAsia="en-US" w:bidi="ar-SA"/>
        </w:rPr>
      </w:rPrChange>
    </w:rPr>
  </w:style>
  <w:style w:type="character" w:customStyle="1" w:styleId="HeaderChar">
    <w:name w:val="Header Char"/>
    <w:basedOn w:val="DefaultParagraphFont"/>
    <w:link w:val="Header"/>
    <w:rsid w:val="001C2754"/>
    <w:rPr>
      <w:rFonts w:ascii="Verdana" w:eastAsia="Verdana" w:hAnsi="Verdana"/>
      <w:szCs w:val="22"/>
    </w:rPr>
  </w:style>
  <w:style w:type="paragraph" w:styleId="Footer">
    <w:name w:val="footer"/>
    <w:basedOn w:val="Normal"/>
    <w:link w:val="FooterChar"/>
    <w:unhideWhenUsed/>
    <w:rsid w:val="00D42924"/>
    <w:pPr>
      <w:tabs>
        <w:tab w:val="center" w:pos="4680"/>
        <w:tab w:val="right" w:pos="9360"/>
      </w:tabs>
    </w:pPr>
  </w:style>
  <w:style w:type="character" w:customStyle="1" w:styleId="FooterChar">
    <w:name w:val="Footer Char"/>
    <w:basedOn w:val="DefaultParagraphFont"/>
    <w:link w:val="Footer"/>
    <w:rsid w:val="001C2754"/>
    <w:rPr>
      <w:rFonts w:ascii="Verdana" w:eastAsia="Verdana" w:hAnsi="Verdana"/>
      <w:szCs w:val="22"/>
    </w:rPr>
  </w:style>
  <w:style w:type="character" w:customStyle="1" w:styleId="Heading1Char">
    <w:name w:val="Heading 1 Char"/>
    <w:basedOn w:val="DefaultParagraphFont"/>
    <w:link w:val="Heading1"/>
    <w:rsid w:val="00D42924"/>
    <w:rPr>
      <w:rFonts w:eastAsia="Times"/>
      <w:b/>
      <w:sz w:val="24"/>
    </w:rPr>
  </w:style>
  <w:style w:type="paragraph" w:styleId="BodyTextIndent">
    <w:name w:val="Body Text Indent"/>
    <w:basedOn w:val="Normal"/>
    <w:link w:val="BodyTextIndentChar"/>
    <w:rsid w:val="00D42924"/>
    <w:pPr>
      <w:tabs>
        <w:tab w:val="left" w:pos="0"/>
        <w:tab w:val="left" w:pos="720"/>
        <w:tab w:val="left" w:pos="1440"/>
        <w:tab w:val="left" w:pos="2160"/>
        <w:tab w:val="left" w:pos="2880"/>
        <w:tab w:val="left" w:pos="3600"/>
        <w:tab w:val="left" w:pos="5760"/>
        <w:tab w:val="left" w:pos="6480"/>
        <w:tab w:val="left" w:pos="7200"/>
      </w:tabs>
      <w:ind w:left="5040" w:hanging="5760"/>
    </w:pPr>
    <w:rPr>
      <w:rFonts w:ascii="Times New Roman" w:eastAsia="Times" w:hAnsi="Times New Roman"/>
      <w:sz w:val="24"/>
      <w:szCs w:val="20"/>
    </w:rPr>
  </w:style>
  <w:style w:type="character" w:customStyle="1" w:styleId="BodyTextIndentChar">
    <w:name w:val="Body Text Indent Char"/>
    <w:basedOn w:val="DefaultParagraphFont"/>
    <w:link w:val="BodyTextIndent"/>
    <w:rsid w:val="00D42924"/>
    <w:rPr>
      <w:rFonts w:eastAsia="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2019-11-26T19:33:00Z</dcterms:created>
  <dcterms:modified xsi:type="dcterms:W3CDTF">2019-12-02T23:28:00Z</dcterms:modified>
</cp:coreProperties>
</file>